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6270" w14:textId="77777777" w:rsidR="00542E13" w:rsidRPr="00542E13" w:rsidRDefault="00542E13" w:rsidP="00542E13">
      <w:pPr>
        <w:widowControl/>
        <w:spacing w:afterLines="50" w:after="156"/>
        <w:jc w:val="center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 w:rsidRPr="00542E1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南方科技大学 </w:t>
      </w:r>
      <w:r w:rsidRPr="00542E13">
        <w:rPr>
          <w:rFonts w:ascii="华文新魏" w:eastAsia="华文新魏" w:hAnsi="黑体" w:cs="宋体" w:hint="eastAsia"/>
          <w:b/>
          <w:bCs/>
          <w:color w:val="000000"/>
          <w:kern w:val="0"/>
          <w:sz w:val="32"/>
          <w:szCs w:val="32"/>
        </w:rPr>
        <w:t>前沿与交叉科学研究院</w:t>
      </w:r>
    </w:p>
    <w:p w14:paraId="5EC458D9" w14:textId="0823B881" w:rsidR="00542E13" w:rsidRPr="00DE438A" w:rsidRDefault="00FC30C4" w:rsidP="00542E13">
      <w:pPr>
        <w:widowControl/>
        <w:jc w:val="center"/>
        <w:rPr>
          <w:rFonts w:ascii="lucida Grande" w:eastAsia="宋体" w:hAnsi="lucida Grande" w:cs="宋体" w:hint="eastAsia"/>
          <w:kern w:val="0"/>
          <w:szCs w:val="21"/>
        </w:rPr>
      </w:pPr>
      <w:r w:rsidRPr="00C75BC9">
        <w:rPr>
          <w:rFonts w:asciiTheme="minorEastAsia" w:hAnsiTheme="minorEastAsia" w:cs="宋体" w:hint="eastAsia"/>
          <w:b/>
          <w:kern w:val="0"/>
          <w:sz w:val="28"/>
          <w:szCs w:val="28"/>
        </w:rPr>
        <w:t>Intellig</w:t>
      </w:r>
      <w:bookmarkStart w:id="0" w:name="_GoBack"/>
      <w:bookmarkEnd w:id="0"/>
      <w:r w:rsidRPr="00C75BC9">
        <w:rPr>
          <w:rFonts w:asciiTheme="minorEastAsia" w:hAnsiTheme="minorEastAsia" w:cs="宋体" w:hint="eastAsia"/>
          <w:b/>
          <w:kern w:val="0"/>
          <w:sz w:val="28"/>
          <w:szCs w:val="28"/>
        </w:rPr>
        <w:t>ence-X</w:t>
      </w:r>
      <w:r w:rsidR="006F4AE0" w:rsidRPr="00DE438A">
        <w:rPr>
          <w:rFonts w:ascii="黑体" w:eastAsia="黑体" w:hAnsi="黑体" w:cs="宋体" w:hint="eastAsia"/>
          <w:kern w:val="0"/>
          <w:sz w:val="28"/>
          <w:szCs w:val="28"/>
        </w:rPr>
        <w:t>博士后</w:t>
      </w:r>
      <w:r w:rsidR="00DE438A" w:rsidRPr="00DE438A">
        <w:rPr>
          <w:rFonts w:ascii="黑体" w:eastAsia="黑体" w:hAnsi="黑体" w:cs="宋体" w:hint="eastAsia"/>
          <w:kern w:val="0"/>
          <w:sz w:val="28"/>
          <w:szCs w:val="28"/>
        </w:rPr>
        <w:t>招聘</w:t>
      </w:r>
      <w:r w:rsidR="00542E13" w:rsidRPr="00DE438A">
        <w:rPr>
          <w:rFonts w:ascii="黑体" w:eastAsia="黑体" w:hAnsi="黑体" w:cs="宋体" w:hint="eastAsia"/>
          <w:kern w:val="0"/>
          <w:sz w:val="28"/>
          <w:szCs w:val="28"/>
        </w:rPr>
        <w:t>启事</w:t>
      </w:r>
    </w:p>
    <w:p w14:paraId="2D9167E8" w14:textId="77777777" w:rsidR="00542E13" w:rsidRPr="00701F91" w:rsidRDefault="00542E13" w:rsidP="00701F91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 w:rsidRPr="00542E13">
        <w:rPr>
          <w:rFonts w:ascii="Calibri" w:eastAsia="宋体" w:hAnsi="Calibri" w:cs="Calibri"/>
          <w:color w:val="000000"/>
          <w:kern w:val="0"/>
          <w:sz w:val="24"/>
          <w:szCs w:val="24"/>
        </w:rPr>
        <w:t> </w:t>
      </w:r>
    </w:p>
    <w:p w14:paraId="3E4BF869" w14:textId="583149E7" w:rsidR="00636EA7" w:rsidRDefault="000209A8" w:rsidP="00D1611D">
      <w:pPr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南方科技大学前沿与交叉科学研究院</w:t>
      </w:r>
      <w:r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（以下简称南科大</w:t>
      </w:r>
      <w:r w:rsidR="002F7F8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交叉研究院</w:t>
      </w:r>
      <w:r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致力于促进前沿科学的探索研究与学科发展的交叉融合。通过组织不同学科和专业背景的科研人员开展协同合作研究，创新体制机制，聚焦重大科研方向，跨越学科边界，实现学科间的思维碰撞与技术共享，积极地促进南方科技大学的前沿科学发展、学科交叉融合和先进技术创新。</w:t>
      </w:r>
      <w:r w:rsidR="00636EA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南科大</w:t>
      </w:r>
      <w:r w:rsidR="00D4499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交叉研究院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目前已</w:t>
      </w:r>
      <w:r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成立清洁能源研究院（Energy-X）、材料基因组研究院（Material-X）、海洋科学与工程研究院（Ocean-X）、生物医药研究院（Medi-X）、智能科学与工程研究院（</w:t>
      </w:r>
      <w:bookmarkStart w:id="1" w:name="_Hlk38821398"/>
      <w:r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Intelligence-X</w:t>
      </w:r>
      <w:bookmarkEnd w:id="1"/>
      <w:r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）、风险分析</w:t>
      </w:r>
      <w:r w:rsidR="00057547"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预测</w:t>
      </w:r>
      <w:r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与管控研究院（Risks-X）、先进制造研究院（Manufacture-X</w:t>
      </w:r>
      <w:r w:rsidR="00064B2E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）等七个交叉学科研究院，</w:t>
      </w:r>
      <w:r w:rsidR="00A118D0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同时</w:t>
      </w:r>
      <w:r w:rsidR="006556DC" w:rsidRPr="006556D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逐步建立</w:t>
      </w:r>
      <w:r w:rsidR="00EB723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起</w:t>
      </w:r>
      <w:r w:rsidR="00636EA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可供多个学科交叉研究共享使用的校级公共科研平台，</w:t>
      </w:r>
      <w:r w:rsidR="00064B2E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并</w:t>
      </w:r>
      <w:r w:rsidR="00636EA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申请</w:t>
      </w:r>
      <w:r w:rsidR="00636EA7" w:rsidRPr="00636EA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获批</w:t>
      </w:r>
      <w:r w:rsidR="00636EA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多个教育部、省、市级重点实验室</w:t>
      </w:r>
      <w:r w:rsidR="006A421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</w:t>
      </w:r>
    </w:p>
    <w:p w14:paraId="75ED09F1" w14:textId="679A856E" w:rsidR="006C303A" w:rsidRPr="00D1611D" w:rsidRDefault="006C303A" w:rsidP="00D1611D">
      <w:pPr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6C303A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智能交叉研究院隶属于南方科技大学前沿与交叉科学研究院，现由南科大计算机科学与工程系主任姚新教授负责。研究院旨在整合南科大在人工智能、计算机科学与技术、系统工程、数学、认知科学和心理学等领域的相关力量开展智能科学基础和应用研究。通过瞄准我国亟需的“卡脖子”关键技术和相关国际学术研究前沿，以产业需求为驱动，构建国际一流的智能交叉</w:t>
      </w:r>
      <w:r w:rsidRPr="006C303A">
        <w:rPr>
          <w:rFonts w:ascii="等线" w:eastAsia="等线" w:hAnsi="等线" w:cs="宋体"/>
          <w:color w:val="000000"/>
          <w:kern w:val="0"/>
          <w:sz w:val="24"/>
          <w:szCs w:val="24"/>
        </w:rPr>
        <w:t xml:space="preserve"> “产学研”协同创新平台，推动粤港澳大湾区智能产业发展。</w:t>
      </w:r>
    </w:p>
    <w:p w14:paraId="0385B8C7" w14:textId="216EE15B" w:rsidR="00542E13" w:rsidRDefault="00542E13" w:rsidP="00AE2D6C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南科大</w:t>
      </w:r>
      <w:r w:rsidR="002F7F8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交叉研究院</w:t>
      </w:r>
      <w:r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将通过组织安排</w:t>
      </w:r>
      <w:r w:rsidR="00794D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博士后</w:t>
      </w:r>
      <w:r w:rsidR="002F7F8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研究</w:t>
      </w:r>
      <w:r w:rsidR="002F7F8B">
        <w:rPr>
          <w:rFonts w:ascii="Segoe UI Symbol" w:eastAsia="等线" w:hAnsi="Segoe UI Symbol" w:cs="Segoe UI Symbol" w:hint="eastAsia"/>
          <w:color w:val="000000"/>
          <w:kern w:val="0"/>
          <w:sz w:val="24"/>
          <w:szCs w:val="24"/>
        </w:rPr>
        <w:t>员聘用</w:t>
      </w:r>
      <w:r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项目，</w:t>
      </w:r>
      <w:r w:rsidR="00794D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为</w:t>
      </w:r>
      <w:r w:rsidR="00C63678" w:rsidRPr="000209A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Intelligence-X</w:t>
      </w:r>
      <w:r w:rsidR="00743BC5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引</w:t>
      </w:r>
      <w:r w:rsidR="005202F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进</w:t>
      </w:r>
      <w:r w:rsidR="005202F9"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具有综合科研素质、跨学科交叉的科学研究及工程技术人</w:t>
      </w:r>
      <w:r w:rsidR="005202F9"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才</w:t>
      </w:r>
      <w:r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</w:t>
      </w:r>
      <w:r w:rsidR="00DC496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此次</w:t>
      </w:r>
      <w:r w:rsidR="00506F5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2020-2021年度</w:t>
      </w:r>
      <w:r w:rsidRPr="00542E1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计划开</w:t>
      </w:r>
      <w:r w:rsidRPr="00AE2D6C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放</w:t>
      </w:r>
      <w:r w:rsidR="00C63678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10</w:t>
      </w:r>
      <w:r w:rsidR="00506F51" w:rsidRPr="00AE2D6C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名</w:t>
      </w:r>
      <w:r w:rsidR="00B45984" w:rsidRPr="00B45984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博士后研究员招聘名额</w:t>
      </w:r>
      <w:r w:rsidR="006C303A" w:rsidRPr="006C303A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。</w:t>
      </w:r>
      <w:r w:rsidRPr="00156DB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拟聘用的</w:t>
      </w:r>
      <w:r w:rsidR="006C3E6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博士后研究员</w:t>
      </w:r>
      <w:r w:rsidR="00C91A8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须为具有优良道德品质、良好合作精神、扎实理论基础、较强科研能力的优秀博士毕业生，</w:t>
      </w:r>
      <w:r w:rsidR="00E27D0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须有意愿</w:t>
      </w:r>
      <w:r w:rsidRPr="00156DB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以</w:t>
      </w:r>
      <w:r w:rsidR="006C3E6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两</w:t>
      </w:r>
      <w:r w:rsidRPr="00156DB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年甚至于更长的时间致力于交叉科学的项目研究。</w:t>
      </w:r>
    </w:p>
    <w:p w14:paraId="3C0E5B99" w14:textId="45EF5C02" w:rsidR="00064B2E" w:rsidRPr="00C75BC9" w:rsidRDefault="00053297" w:rsidP="00C75BC9">
      <w:pPr>
        <w:widowControl/>
        <w:spacing w:afterLines="50" w:after="156" w:line="360" w:lineRule="auto"/>
        <w:jc w:val="left"/>
        <w:rPr>
          <w:rFonts w:asciiTheme="minorEastAsia" w:eastAsia="等线" w:hAnsiTheme="minorEastAsia" w:cs="宋体"/>
          <w:b/>
          <w:color w:val="000000"/>
          <w:kern w:val="0"/>
          <w:sz w:val="24"/>
          <w:szCs w:val="24"/>
        </w:rPr>
      </w:pPr>
      <w:r w:rsidRPr="00C75BC9">
        <w:rPr>
          <w:rFonts w:asciiTheme="minorEastAsia" w:eastAsia="等线" w:hAnsiTheme="minorEastAsia" w:cs="宋体"/>
          <w:b/>
          <w:color w:val="000000"/>
          <w:kern w:val="0"/>
          <w:sz w:val="24"/>
          <w:szCs w:val="24"/>
        </w:rPr>
        <w:t>1、</w:t>
      </w:r>
      <w:r w:rsidR="002E049C" w:rsidRPr="00C75BC9"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研究方向：</w:t>
      </w:r>
      <w:r w:rsidR="004B037A" w:rsidRPr="004B037A"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人工智能与大数据</w:t>
      </w:r>
    </w:p>
    <w:p w14:paraId="0992E3AC" w14:textId="77777777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招聘的研究方向包括但不局限于：</w:t>
      </w:r>
    </w:p>
    <w:p w14:paraId="6334EBCA" w14:textId="7C03F004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1）智能优化算法与新材料设计的交叉研究（联系人：程鑫教授）</w:t>
      </w:r>
    </w:p>
    <w:p w14:paraId="004687F7" w14:textId="3E1BC144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2）大规模城市路径优化（联系人：郑一教授）</w:t>
      </w:r>
    </w:p>
    <w:p w14:paraId="2CDAD191" w14:textId="49D21243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3）智能优化算法与智慧物流的交叉研究（联系人：杨鹏助理教授）</w:t>
      </w:r>
    </w:p>
    <w:p w14:paraId="61A6826A" w14:textId="1B1375E6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4）高效多目标优化算法与工程设计的交叉研究（联系人：单肖文教授）</w:t>
      </w:r>
    </w:p>
    <w:p w14:paraId="4BE60375" w14:textId="549EBF10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5）AI系统可信性研究（联系人：唐珂教授）</w:t>
      </w:r>
    </w:p>
    <w:p w14:paraId="521F8F5F" w14:textId="69149FBA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6）机器学习与智能交通的交叉研究（联系人：郝祁副教授，余剑峤助理教授）</w:t>
      </w:r>
    </w:p>
    <w:p w14:paraId="1FCC109F" w14:textId="685413FC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7）可重构硬件（如FPGA）与大规模AI系统的交叉研究（联系人：</w:t>
      </w:r>
      <w:r w:rsidR="004B198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袁博副</w:t>
      </w:r>
      <w:r w:rsidR="00E40EA0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教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授）</w:t>
      </w:r>
    </w:p>
    <w:p w14:paraId="72A666D2" w14:textId="1986AEAA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8）基于数据驱动的大规模城市计算与模拟预测系统的交叉研究（联系人：宋轩</w:t>
      </w:r>
      <w:r w:rsidR="004B198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副教</w:t>
      </w:r>
      <w:r w:rsidR="004B1987"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）</w:t>
      </w:r>
    </w:p>
    <w:p w14:paraId="74C375EE" w14:textId="39D6FC42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9）新一代医学图像处理技术在眼-脑连动研究中的应用（联系人：刘江教授）</w:t>
      </w:r>
    </w:p>
    <w:p w14:paraId="09901E2E" w14:textId="07985489" w:rsidR="002E049C" w:rsidRPr="002E049C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10）人工智能与软件工程的交叉研究（联系人：刘烨庞助理教授）</w:t>
      </w:r>
    </w:p>
    <w:p w14:paraId="0DDCC3FE" w14:textId="79EFB61A" w:rsidR="00064B2E" w:rsidRDefault="002E049C" w:rsidP="00C75BC9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11）机器学习与计算机系统安全的交叉研究（联系人：张锋巍副教授）</w:t>
      </w:r>
    </w:p>
    <w:p w14:paraId="718BB813" w14:textId="49D95A4B" w:rsidR="002E049C" w:rsidRPr="002E049C" w:rsidRDefault="002E049C" w:rsidP="002E049C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智能交叉研究院背靠计算机科学与工程系，与工业界合作密切。研究院</w:t>
      </w:r>
      <w:r w:rsidR="004B198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导师均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为本领域的国际领军人才。除了上述题目与潜在导师外，更多导师</w:t>
      </w:r>
      <w:r w:rsidR="004B198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包括</w:t>
      </w: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：</w:t>
      </w:r>
    </w:p>
    <w:p w14:paraId="1821B514" w14:textId="190B4CB8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姚新，IEEE Fellow，IEEE-Frank-Rosenblatt奖获得者， IEEE计算智能学会前主席（2014-15），IEEE Transactions on Evolutionary Computation期刊前主编 (2003-08)；</w:t>
      </w:r>
    </w:p>
    <w:p w14:paraId="602C83A0" w14:textId="27CB98F4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 xml:space="preserve">Hisao Ishibuchi，IEEE Fellow， IEEE Computational Intelligence Magazine期刊前主编 (2014-19)； </w:t>
      </w:r>
    </w:p>
    <w:p w14:paraId="26C27648" w14:textId="473D41BA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史玉回，IEEE Fellow；</w:t>
      </w:r>
    </w:p>
    <w:p w14:paraId="0D4063E1" w14:textId="140F5AAF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杨双华，IET Fellow；</w:t>
      </w:r>
    </w:p>
    <w:p w14:paraId="7A44594B" w14:textId="7BAF7E14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刘江，国家特聘专家；</w:t>
      </w:r>
    </w:p>
    <w:p w14:paraId="2B22990B" w14:textId="000E0D88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张建国，国家特聘专家；</w:t>
      </w:r>
    </w:p>
    <w:p w14:paraId="69560C24" w14:textId="7DF9FB31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唐珂，IEEE 计算智能杰出青年奖，英国皇家学会牛顿高级学者，国家“万人计划”青年拔尖人才；</w:t>
      </w:r>
    </w:p>
    <w:p w14:paraId="251CB66B" w14:textId="3374DEC5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张宇，国家特聘专家（青年）；</w:t>
      </w:r>
    </w:p>
    <w:p w14:paraId="598EEB94" w14:textId="1112DD2F" w:rsidR="002E049C" w:rsidRPr="00C75BC9" w:rsidRDefault="002E049C" w:rsidP="00C75BC9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C75BC9">
        <w:rPr>
          <w:rFonts w:ascii="等线" w:eastAsia="等线" w:hAnsi="等线" w:cs="宋体"/>
          <w:color w:val="000000"/>
          <w:kern w:val="0"/>
          <w:sz w:val="24"/>
          <w:szCs w:val="24"/>
        </w:rPr>
        <w:t>宋轩，国家特聘专家（青年）；</w:t>
      </w:r>
    </w:p>
    <w:p w14:paraId="5AF07C42" w14:textId="77777777" w:rsidR="002E049C" w:rsidRPr="002E049C" w:rsidRDefault="002E049C" w:rsidP="002E049C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14:paraId="56DBD49B" w14:textId="77777777" w:rsidR="002E049C" w:rsidRPr="002E049C" w:rsidRDefault="002E049C" w:rsidP="002E049C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如需了解更多导师及研究领域信息请登录以下网址：</w:t>
      </w:r>
    </w:p>
    <w:p w14:paraId="4A7815F9" w14:textId="77777777" w:rsidR="002E049C" w:rsidRPr="002E049C" w:rsidRDefault="002E049C" w:rsidP="002E049C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/>
          <w:color w:val="000000"/>
          <w:kern w:val="0"/>
          <w:sz w:val="24"/>
          <w:szCs w:val="24"/>
        </w:rPr>
        <w:t>http://cse.sustech.edu.cn/cn/people/index/sort_id/9</w:t>
      </w:r>
    </w:p>
    <w:p w14:paraId="7BEFDF39" w14:textId="77777777" w:rsidR="002E049C" w:rsidRPr="002E049C" w:rsidRDefault="002E049C" w:rsidP="002E049C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14:paraId="20BB3294" w14:textId="4F334035" w:rsidR="002E049C" w:rsidRPr="00AE2D6C" w:rsidRDefault="002E049C" w:rsidP="002E049C">
      <w:pPr>
        <w:widowControl/>
        <w:spacing w:line="360" w:lineRule="auto"/>
        <w:ind w:firstLineChars="200" w:firstLine="480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虽然本广告列出了一些具体招聘方向，但我们的第一准则是博士后的学术背景与</w:t>
      </w:r>
      <w:r w:rsidR="004B198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研究水平</w:t>
      </w: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，不是博</w:t>
      </w:r>
      <w:r w:rsidR="004B198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士</w:t>
      </w: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后的具体方向。我们十分愿意考虑其它方向的</w:t>
      </w:r>
      <w:r w:rsidR="004B198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优秀</w:t>
      </w:r>
      <w:r w:rsidRPr="002E049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博士后。</w:t>
      </w:r>
    </w:p>
    <w:p w14:paraId="69579EB8" w14:textId="7C3308B1" w:rsidR="004D5880" w:rsidRPr="00542E13" w:rsidRDefault="00053297" w:rsidP="004D5880">
      <w:pPr>
        <w:widowControl/>
        <w:spacing w:afterLines="50" w:after="156" w:line="360" w:lineRule="auto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asciiTheme="minorEastAsia" w:eastAsia="等线" w:hAnsiTheme="minorEastAsia" w:cs="宋体"/>
          <w:b/>
          <w:color w:val="000000"/>
          <w:kern w:val="0"/>
          <w:sz w:val="24"/>
          <w:szCs w:val="24"/>
        </w:rPr>
        <w:lastRenderedPageBreak/>
        <w:t>2</w:t>
      </w:r>
      <w:r w:rsidR="004D5880"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8E784E">
        <w:rPr>
          <w:rFonts w:asciiTheme="minorEastAsia" w:eastAsia="等线" w:hAnsiTheme="minorEastAsia" w:cs="宋体" w:hint="eastAsia"/>
          <w:b/>
          <w:color w:val="000000"/>
          <w:kern w:val="0"/>
          <w:sz w:val="24"/>
          <w:szCs w:val="24"/>
        </w:rPr>
        <w:t>拟聘人员薪资福利待遇</w:t>
      </w:r>
    </w:p>
    <w:p w14:paraId="6170E291" w14:textId="77777777" w:rsidR="00F53741" w:rsidRPr="009A0D49" w:rsidRDefault="008E784E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9A0D49">
        <w:rPr>
          <w:rFonts w:ascii="等线" w:eastAsia="等线" w:hAnsi="等线" w:cs="宋体" w:hint="eastAsia"/>
          <w:kern w:val="0"/>
          <w:sz w:val="24"/>
          <w:szCs w:val="24"/>
        </w:rPr>
        <w:t>（1）</w:t>
      </w:r>
      <w:r w:rsidR="00DC4968" w:rsidRPr="009A0D49">
        <w:rPr>
          <w:rFonts w:ascii="等线" w:eastAsia="等线" w:hAnsi="等线" w:cs="宋体" w:hint="eastAsia"/>
          <w:kern w:val="0"/>
          <w:sz w:val="24"/>
          <w:szCs w:val="24"/>
        </w:rPr>
        <w:t>博士后聘用期为两年</w:t>
      </w:r>
      <w:r w:rsidR="00DC4968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</w:t>
      </w:r>
      <w:r w:rsidR="009C6D43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年</w:t>
      </w:r>
      <w:r w:rsidR="009C6D43" w:rsidRPr="009A0D49">
        <w:rPr>
          <w:rFonts w:ascii="等线" w:eastAsia="等线" w:hAnsi="等线" w:cs="宋体" w:hint="eastAsia"/>
          <w:kern w:val="0"/>
          <w:sz w:val="24"/>
          <w:szCs w:val="24"/>
        </w:rPr>
        <w:t>薪</w:t>
      </w:r>
      <w:r w:rsidR="009C6D43" w:rsidRPr="009A0D49">
        <w:rPr>
          <w:rFonts w:ascii="等线" w:eastAsia="等线" w:hAnsi="等线" w:cs="宋体"/>
          <w:kern w:val="0"/>
          <w:sz w:val="24"/>
          <w:szCs w:val="24"/>
        </w:rPr>
        <w:t>3</w:t>
      </w:r>
      <w:r w:rsidR="00A809A7" w:rsidRPr="009A0D49">
        <w:rPr>
          <w:rFonts w:ascii="等线" w:eastAsia="等线" w:hAnsi="等线" w:cs="宋体" w:hint="eastAsia"/>
          <w:kern w:val="0"/>
          <w:sz w:val="24"/>
          <w:szCs w:val="24"/>
        </w:rPr>
        <w:t>3</w:t>
      </w:r>
      <w:r w:rsidR="009C6D43" w:rsidRPr="009A0D49">
        <w:rPr>
          <w:rFonts w:ascii="等线" w:eastAsia="等线" w:hAnsi="等线" w:cs="宋体"/>
          <w:kern w:val="0"/>
          <w:sz w:val="24"/>
          <w:szCs w:val="24"/>
        </w:rPr>
        <w:t>万元</w:t>
      </w:r>
      <w:r w:rsidR="009C6D43" w:rsidRPr="009A0D49">
        <w:rPr>
          <w:rFonts w:ascii="等线" w:eastAsia="等线" w:hAnsi="等线" w:cs="宋体" w:hint="eastAsia"/>
          <w:kern w:val="0"/>
          <w:sz w:val="24"/>
          <w:szCs w:val="24"/>
        </w:rPr>
        <w:t>起，</w:t>
      </w:r>
      <w:r w:rsidR="009C6D43" w:rsidRPr="009A0D49">
        <w:rPr>
          <w:rFonts w:ascii="等线" w:eastAsia="等线" w:hAnsi="等线" w:cs="宋体"/>
          <w:kern w:val="0"/>
          <w:sz w:val="24"/>
          <w:szCs w:val="24"/>
        </w:rPr>
        <w:t>含</w:t>
      </w:r>
      <w:r w:rsidR="009C6D43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广东省</w:t>
      </w:r>
      <w:r w:rsidR="00955A58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生活</w:t>
      </w:r>
      <w:r w:rsidR="009C6D43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补助</w:t>
      </w:r>
      <w:r w:rsidR="009C6D43"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15万元（税前）</w:t>
      </w:r>
      <w:r w:rsidR="009C6D43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及</w:t>
      </w:r>
      <w:r w:rsidR="009C6D43"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深圳市</w:t>
      </w:r>
      <w:r w:rsidR="009C6D43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生活补助</w:t>
      </w:r>
      <w:r w:rsidR="009C6D43"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6万元（税后）</w:t>
      </w:r>
      <w:r w:rsidR="009C6D43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，并按深圳市有关规定参加社会保险及住房公积金。</w:t>
      </w:r>
      <w:r w:rsidR="009939CA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博士后福利费参照学校员额内教职工标准发放。</w:t>
      </w:r>
    </w:p>
    <w:p w14:paraId="42B0B9D4" w14:textId="77777777" w:rsidR="008E784E" w:rsidRPr="009A0D49" w:rsidRDefault="00F53741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（2）</w:t>
      </w:r>
      <w:r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特别优秀</w:t>
      </w:r>
      <w:r w:rsidR="006E06FE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候选人可以</w:t>
      </w:r>
      <w:r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申请校长卓越博士后，年薪</w:t>
      </w: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可达</w:t>
      </w:r>
      <w:r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41万元</w:t>
      </w: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。（含广东省及深圳市补助）</w:t>
      </w:r>
      <w:r w:rsidR="00E74F2B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</w:t>
      </w:r>
    </w:p>
    <w:p w14:paraId="10D5DC1A" w14:textId="77777777" w:rsidR="008E784E" w:rsidRDefault="008E784E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="00F53741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3</w:t>
      </w: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="009939CA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在站期间，可依托学校申请深圳市公租房</w:t>
      </w:r>
      <w:r w:rsidR="00B322A1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，未依</w:t>
      </w:r>
      <w:r w:rsidR="00DF1E22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托学校使用深圳市公租房的博士后，可享受</w:t>
      </w:r>
      <w:r w:rsidR="00500E16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两年</w:t>
      </w:r>
      <w:r w:rsidR="00DF1E22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税前2</w:t>
      </w:r>
      <w:r w:rsidR="004F6E03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8</w:t>
      </w:r>
      <w:r w:rsidR="00DF1E22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00元/月的住房补贴。</w:t>
      </w:r>
    </w:p>
    <w:p w14:paraId="77697C00" w14:textId="77777777" w:rsidR="00DF1E22" w:rsidRDefault="00DF1E22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="00733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4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="00500E1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拥有</w:t>
      </w:r>
      <w:r w:rsidRPr="00DF1E22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优良的工作环境和境内外合作交流机会，博士后在站期间享受两年共计2.5万学术交流经费资助。</w:t>
      </w:r>
    </w:p>
    <w:p w14:paraId="24C712CC" w14:textId="77777777" w:rsidR="004F6E03" w:rsidRDefault="004F6E03" w:rsidP="004F6E03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="00733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5</w:t>
      </w:r>
      <w:r w:rsidR="00500E1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="002F7F8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交叉研究院</w:t>
      </w:r>
      <w:r w:rsidR="004163A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和</w:t>
      </w:r>
      <w:r w:rsidR="00500E1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课题组提供充足的科研支持，</w:t>
      </w:r>
      <w:r w:rsidR="00500E16" w:rsidRPr="00500E1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协助博士后本人作为负责人申请中国博士后科学基金、国家自然科学基金及广东省、深圳市各级科研项目</w:t>
      </w:r>
      <w:r w:rsidRPr="00DF1E22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</w:t>
      </w:r>
    </w:p>
    <w:p w14:paraId="0428ED43" w14:textId="77777777" w:rsidR="00500E16" w:rsidRDefault="00500E16" w:rsidP="00500E16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="00733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6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="00F26EEC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课题组</w:t>
      </w:r>
      <w:r w:rsidRPr="00500E1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协助符合条件的博士后申请“广东省海外青年博士后引进项目”。即在世界排名前200名的高校（不含境内，排名以上一年度泰晤士、USNEWS、QS和上海交通大学的世界大学排行榜为准）获得博士学位，在广东省博士后设站单位从事博士后研究，并承诺在站2年以上的博士后，申请成功后省财政给予每名进站博士后资助60万元生活补贴</w:t>
      </w:r>
      <w:r w:rsidR="00081737" w:rsidRPr="0008173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（与广东省每年15</w:t>
      </w:r>
      <w:r w:rsidR="00955A5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万生活补助</w:t>
      </w:r>
      <w:r w:rsidR="00081737" w:rsidRPr="0008173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不同时享受，与深圳市每年6</w:t>
      </w:r>
      <w:r w:rsidR="00955A58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万元生活补助</w:t>
      </w:r>
      <w:r w:rsidR="00081737" w:rsidRPr="0008173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同时享受情况</w:t>
      </w:r>
      <w:r w:rsidR="00E11A22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下</w:t>
      </w:r>
      <w:r w:rsidR="00081737" w:rsidRPr="0008173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以深圳市规定为准）</w:t>
      </w:r>
      <w:r w:rsidR="00081737" w:rsidRPr="00081737">
        <w:rPr>
          <w:rFonts w:ascii="等线" w:eastAsia="等线" w:hAnsi="等线" w:cs="宋体"/>
          <w:color w:val="000000"/>
          <w:kern w:val="0"/>
          <w:sz w:val="24"/>
          <w:szCs w:val="24"/>
        </w:rPr>
        <w:t>；</w:t>
      </w:r>
      <w:r w:rsidRPr="00500E1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对获得本项目资助，出站后与广东省用人单位签订工作协议或劳动合同，并承诺连续在粤工作3年以上的博士后，省财政给予每人40万元住房补贴。</w:t>
      </w:r>
    </w:p>
    <w:p w14:paraId="3122CBF4" w14:textId="77777777" w:rsidR="00BF2401" w:rsidRDefault="00500E16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lastRenderedPageBreak/>
        <w:t>（</w:t>
      </w:r>
      <w:r w:rsidR="00733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7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="005378E0" w:rsidRPr="0038034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博士后出站选择留深从事科研工作，且与本市企事业单位签订3年以上劳动（聘用）合同的，可以申请深圳市博士后留深来深科研资助。深圳市政府给予每人每年10万元科研资助，共资助3年。</w:t>
      </w:r>
    </w:p>
    <w:p w14:paraId="1EF7145A" w14:textId="77777777" w:rsidR="004F6E03" w:rsidRDefault="00BF2401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="00733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8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Pr="0038034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对于符合最新《深圳市新引进人才租房和生活补贴》相关政策要求的博士后，落户深圳后，可协助申请深圳市一次性租房和生活补贴3万元（免税，自</w:t>
      </w:r>
      <w:r w:rsidR="005378E0" w:rsidRPr="0038034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主网上申请）。</w:t>
      </w:r>
    </w:p>
    <w:p w14:paraId="07D489D4" w14:textId="77777777" w:rsidR="005378E0" w:rsidRPr="009A0D49" w:rsidRDefault="005378E0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</w:t>
      </w:r>
      <w:r w:rsidR="00733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9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 w:rsidRPr="0038034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依据自身符合的条件情况，在站或出站留深博士后可申请 "深圳市孔雀计划C类人才"或者"深圳市后备级人才"，享受5年160万的奖励津贴（免税）</w:t>
      </w: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 xml:space="preserve">（以深圳市最新相关人才申报要求为准）。 </w:t>
      </w:r>
    </w:p>
    <w:p w14:paraId="7FB84847" w14:textId="77777777" w:rsidR="00B82854" w:rsidRPr="00B82854" w:rsidRDefault="00B82854" w:rsidP="00B82854">
      <w:pPr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</w:t>
      </w:r>
      <w:r w:rsidR="00DF7794"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0</w:t>
      </w: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）博士</w:t>
      </w:r>
      <w:r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后出站时根据考核，成绩突出者可优先</w:t>
      </w:r>
      <w:r w:rsidRP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考虑聘为交叉研究院研究序列教授</w:t>
      </w:r>
      <w:r w:rsidRPr="009A0D49">
        <w:rPr>
          <w:rFonts w:ascii="等线" w:eastAsia="等线" w:hAnsi="等线" w:cs="宋体"/>
          <w:color w:val="000000"/>
          <w:kern w:val="0"/>
          <w:sz w:val="24"/>
          <w:szCs w:val="24"/>
        </w:rPr>
        <w:t>。</w:t>
      </w:r>
    </w:p>
    <w:p w14:paraId="5BB9C9D2" w14:textId="77777777" w:rsidR="00B82854" w:rsidRPr="00DF7794" w:rsidRDefault="00DF7794" w:rsidP="008E784E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（11）</w:t>
      </w:r>
      <w:r w:rsidRPr="0038034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子女入学等后勤保障，按学校对博士后的规定统一办理。</w:t>
      </w:r>
    </w:p>
    <w:p w14:paraId="77BD936A" w14:textId="7C51E4D5" w:rsidR="00542E13" w:rsidRPr="00954B63" w:rsidRDefault="00542E13" w:rsidP="00542E13">
      <w:pPr>
        <w:widowControl/>
        <w:spacing w:line="360" w:lineRule="auto"/>
        <w:jc w:val="left"/>
        <w:rPr>
          <w:rFonts w:ascii="等线" w:eastAsia="等线" w:hAnsi="等线" w:cs="宋体"/>
          <w:b/>
          <w:color w:val="000000"/>
          <w:kern w:val="0"/>
          <w:sz w:val="24"/>
          <w:szCs w:val="24"/>
        </w:rPr>
      </w:pPr>
      <w:r w:rsidRPr="00156DBB">
        <w:rPr>
          <w:rFonts w:cs="宋体" w:hint="eastAsia"/>
          <w:color w:val="000000"/>
          <w:kern w:val="0"/>
          <w:sz w:val="24"/>
          <w:szCs w:val="24"/>
        </w:rPr>
        <w:t> </w:t>
      </w:r>
      <w:r w:rsidR="005C042C">
        <w:rPr>
          <w:rFonts w:ascii="等线" w:eastAsia="等线" w:hAnsi="等线" w:cs="宋体"/>
          <w:b/>
          <w:color w:val="000000"/>
          <w:kern w:val="0"/>
          <w:sz w:val="24"/>
          <w:szCs w:val="24"/>
        </w:rPr>
        <w:t>3</w:t>
      </w:r>
      <w:r w:rsidR="003B6FB7" w:rsidRPr="00954B63">
        <w:rPr>
          <w:rFonts w:ascii="等线" w:eastAsia="等线" w:hAnsi="等线" w:cs="宋体" w:hint="eastAsia"/>
          <w:b/>
          <w:color w:val="000000"/>
          <w:kern w:val="0"/>
          <w:sz w:val="24"/>
          <w:szCs w:val="24"/>
        </w:rPr>
        <w:t>、应聘材料：</w:t>
      </w:r>
    </w:p>
    <w:p w14:paraId="3ECD4F7B" w14:textId="77777777" w:rsidR="00954B63" w:rsidRPr="00954B63" w:rsidRDefault="00954B63" w:rsidP="00954B63">
      <w:pPr>
        <w:widowControl/>
        <w:spacing w:line="360" w:lineRule="auto"/>
        <w:jc w:val="left"/>
        <w:rPr>
          <w:rFonts w:ascii="等线" w:eastAsia="等线" w:hAnsi="等线" w:cs="宋体"/>
          <w:color w:val="000000" w:themeColor="text1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（1）详细个人简历，含</w:t>
      </w:r>
      <w:r w:rsidRPr="00954B6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学习、工作和科研</w:t>
      </w: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经历</w:t>
      </w:r>
      <w:r w:rsidRPr="00954B6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 xml:space="preserve">，主要科研成果介绍（如论文论著、成果证书或奖励），及其他可以证明工作能力的材料； </w:t>
      </w:r>
    </w:p>
    <w:p w14:paraId="656EF2D4" w14:textId="77777777" w:rsidR="00954B63" w:rsidRPr="00954B63" w:rsidRDefault="00954B63" w:rsidP="00954B63">
      <w:pPr>
        <w:widowControl/>
        <w:spacing w:line="360" w:lineRule="auto"/>
        <w:jc w:val="left"/>
        <w:rPr>
          <w:rFonts w:ascii="等线" w:eastAsia="等线" w:hAnsi="等线" w:cs="宋体"/>
          <w:color w:val="000000" w:themeColor="text1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（2）</w:t>
      </w:r>
      <w:r w:rsidR="009709A0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提供身份证、毕业证</w:t>
      </w:r>
      <w:r w:rsidR="009709A0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及</w:t>
      </w:r>
      <w:r w:rsidRPr="00954B6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学位证</w:t>
      </w:r>
      <w:r w:rsidR="009709A0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（或</w:t>
      </w:r>
      <w:r w:rsidR="00FF15C9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所在院校</w:t>
      </w:r>
      <w:r w:rsidR="009709A0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相关</w:t>
      </w:r>
      <w:r w:rsidR="009709A0" w:rsidRPr="009709A0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主管部门盖章的博士学位答辩决议</w:t>
      </w:r>
      <w:r w:rsidR="009709A0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）</w:t>
      </w:r>
      <w:r w:rsidRPr="00954B6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 xml:space="preserve">扫描件或复印件； </w:t>
      </w:r>
    </w:p>
    <w:p w14:paraId="6C66A45A" w14:textId="77777777" w:rsidR="00954B63" w:rsidRDefault="00954B63" w:rsidP="00954B63">
      <w:pPr>
        <w:widowControl/>
        <w:spacing w:line="360" w:lineRule="auto"/>
        <w:jc w:val="left"/>
        <w:rPr>
          <w:rFonts w:ascii="等线" w:eastAsia="等线" w:hAnsi="等线" w:cs="宋体"/>
          <w:color w:val="000000" w:themeColor="text1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（3）</w:t>
      </w:r>
      <w:r w:rsidRPr="00954B63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提供2-3封推荐信及推荐人的姓名</w:t>
      </w:r>
      <w:r w:rsidR="00057547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以及</w:t>
      </w:r>
      <w:r w:rsidR="00B46D6B">
        <w:rPr>
          <w:rFonts w:ascii="等线" w:eastAsia="等线" w:hAnsi="等线" w:cs="宋体"/>
          <w:color w:val="000000" w:themeColor="text1"/>
          <w:kern w:val="0"/>
          <w:sz w:val="24"/>
          <w:szCs w:val="24"/>
        </w:rPr>
        <w:t>有效联系方式（需提供博士导师的联系方式）</w:t>
      </w:r>
      <w:r w:rsidR="00B46D6B">
        <w:rPr>
          <w:rFonts w:ascii="等线" w:eastAsia="等线" w:hAnsi="等线" w:cs="宋体" w:hint="eastAsia"/>
          <w:color w:val="000000" w:themeColor="text1"/>
          <w:kern w:val="0"/>
          <w:sz w:val="24"/>
          <w:szCs w:val="24"/>
        </w:rPr>
        <w:t>。</w:t>
      </w:r>
    </w:p>
    <w:p w14:paraId="38BBFBC5" w14:textId="77777777" w:rsidR="00B10CE4" w:rsidRDefault="00B10CE4" w:rsidP="00954B63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14:paraId="1EB67DC6" w14:textId="77777777" w:rsidR="00837920" w:rsidRDefault="00542E13" w:rsidP="00E74F2B">
      <w:pPr>
        <w:widowControl/>
        <w:spacing w:line="360" w:lineRule="auto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156DB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请有意申</w:t>
      </w:r>
      <w:r w:rsidR="003B6FB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请</w:t>
      </w:r>
      <w:r w:rsidRPr="00156DB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南科大</w:t>
      </w:r>
      <w:r w:rsidR="002F7F8B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交叉研究院博士后研究员</w:t>
      </w:r>
      <w:r w:rsidR="003B6FB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岗位</w:t>
      </w:r>
      <w:r w:rsidR="009709A0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的</w:t>
      </w:r>
      <w:r w:rsidR="003B6FB7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人员</w:t>
      </w:r>
      <w:r w:rsidR="00064B2E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查看</w:t>
      </w:r>
      <w:r w:rsidR="005B102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附件</w:t>
      </w:r>
      <w:r w:rsidR="00B05AF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中</w:t>
      </w:r>
      <w:r w:rsidR="00611E1E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各X-</w:t>
      </w:r>
      <w:r w:rsidR="00B05AF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研究院的</w:t>
      </w:r>
      <w:r w:rsidR="009A0D49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招聘详情</w:t>
      </w:r>
      <w:r w:rsidR="00837920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。申请截止日期</w:t>
      </w:r>
      <w:r w:rsidR="00837920" w:rsidRPr="00837920">
        <w:rPr>
          <w:rFonts w:ascii="等线" w:eastAsia="等线" w:hAnsi="等线" w:cs="宋体" w:hint="eastAsia"/>
          <w:kern w:val="0"/>
          <w:sz w:val="24"/>
          <w:szCs w:val="24"/>
        </w:rPr>
        <w:t>：</w:t>
      </w:r>
      <w:r w:rsidR="003365F9" w:rsidRPr="00837920">
        <w:rPr>
          <w:rFonts w:ascii="Calibri" w:eastAsia="宋体" w:hAnsi="Calibri" w:cs="Calibri"/>
          <w:kern w:val="0"/>
          <w:sz w:val="24"/>
          <w:szCs w:val="24"/>
        </w:rPr>
        <w:t>20</w:t>
      </w:r>
      <w:r w:rsidR="002E0A0A" w:rsidRPr="00837920">
        <w:rPr>
          <w:rFonts w:ascii="Calibri" w:eastAsia="宋体" w:hAnsi="Calibri" w:cs="Calibri" w:hint="eastAsia"/>
          <w:kern w:val="0"/>
          <w:sz w:val="24"/>
          <w:szCs w:val="24"/>
        </w:rPr>
        <w:t>20</w:t>
      </w:r>
      <w:r w:rsidRPr="00837920">
        <w:rPr>
          <w:rFonts w:ascii="等线" w:eastAsia="等线" w:hAnsi="等线" w:cs="宋体" w:hint="eastAsia"/>
          <w:kern w:val="0"/>
          <w:sz w:val="24"/>
          <w:szCs w:val="24"/>
        </w:rPr>
        <w:t>年</w:t>
      </w:r>
      <w:r w:rsidR="002E0A0A" w:rsidRPr="00837920">
        <w:rPr>
          <w:rFonts w:ascii="等线" w:eastAsia="等线" w:hAnsi="等线" w:cs="宋体" w:hint="eastAsia"/>
          <w:kern w:val="0"/>
          <w:sz w:val="24"/>
          <w:szCs w:val="24"/>
        </w:rPr>
        <w:t>5</w:t>
      </w:r>
      <w:r w:rsidRPr="00837920">
        <w:rPr>
          <w:rFonts w:ascii="等线" w:eastAsia="等线" w:hAnsi="等线" w:cs="宋体" w:hint="eastAsia"/>
          <w:kern w:val="0"/>
          <w:sz w:val="24"/>
          <w:szCs w:val="24"/>
        </w:rPr>
        <w:t>月</w:t>
      </w:r>
      <w:r w:rsidR="002E0A0A" w:rsidRPr="00837920">
        <w:rPr>
          <w:rFonts w:ascii="等线" w:eastAsia="等线" w:hAnsi="等线" w:cs="宋体" w:hint="eastAsia"/>
          <w:kern w:val="0"/>
          <w:sz w:val="24"/>
          <w:szCs w:val="24"/>
        </w:rPr>
        <w:t>20</w:t>
      </w:r>
      <w:r w:rsidRPr="00837920">
        <w:rPr>
          <w:rFonts w:ascii="等线" w:eastAsia="等线" w:hAnsi="等线" w:cs="宋体" w:hint="eastAsia"/>
          <w:kern w:val="0"/>
          <w:sz w:val="24"/>
          <w:szCs w:val="24"/>
        </w:rPr>
        <w:t>日</w:t>
      </w:r>
      <w:r w:rsidR="00837920">
        <w:rPr>
          <w:rFonts w:ascii="等线" w:eastAsia="等线" w:hAnsi="等线" w:cs="宋体" w:hint="eastAsia"/>
          <w:kern w:val="0"/>
          <w:sz w:val="24"/>
          <w:szCs w:val="24"/>
        </w:rPr>
        <w:t>。</w:t>
      </w:r>
    </w:p>
    <w:p w14:paraId="1F67ADFC" w14:textId="5686ABAE" w:rsidR="00651BE8" w:rsidRPr="00E2160A" w:rsidRDefault="00837920" w:rsidP="00E74F2B">
      <w:pPr>
        <w:widowControl/>
        <w:spacing w:line="360" w:lineRule="auto"/>
        <w:jc w:val="left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lastRenderedPageBreak/>
        <w:t>申请联系人：</w:t>
      </w:r>
      <w:r w:rsidR="00572560" w:rsidRPr="00E2160A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姚新教授 xiny@sustech.edu.cn</w:t>
      </w:r>
    </w:p>
    <w:p w14:paraId="6E4F7F09" w14:textId="77777777" w:rsidR="00E74F2B" w:rsidRPr="00E333AC" w:rsidRDefault="00E74F2B" w:rsidP="00E74F2B">
      <w:pPr>
        <w:widowControl/>
        <w:spacing w:line="360" w:lineRule="auto"/>
        <w:jc w:val="left"/>
        <w:rPr>
          <w:rFonts w:cs="宋体"/>
          <w:color w:val="000000"/>
          <w:kern w:val="0"/>
          <w:sz w:val="24"/>
          <w:szCs w:val="24"/>
        </w:rPr>
      </w:pPr>
    </w:p>
    <w:p w14:paraId="7AC95C19" w14:textId="4F12B241" w:rsidR="00542E13" w:rsidRPr="00156DBB" w:rsidRDefault="00542E13" w:rsidP="00542E13">
      <w:pPr>
        <w:widowControl/>
        <w:spacing w:line="360" w:lineRule="auto"/>
        <w:jc w:val="righ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 w:rsidRPr="00E2160A">
        <w:rPr>
          <w:rFonts w:cs="宋体" w:hint="eastAsia"/>
          <w:color w:val="000000"/>
          <w:kern w:val="0"/>
          <w:sz w:val="24"/>
          <w:szCs w:val="24"/>
        </w:rPr>
        <w:t>南方科技大学</w:t>
      </w:r>
      <w:r w:rsidRPr="00E2160A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 xml:space="preserve"> </w:t>
      </w:r>
      <w:r w:rsidRPr="00E2160A">
        <w:rPr>
          <w:rFonts w:ascii="华文新魏" w:eastAsia="华文新魏" w:hAnsi="lucida Grande" w:cs="宋体" w:hint="eastAsia"/>
          <w:color w:val="000000"/>
          <w:kern w:val="0"/>
          <w:sz w:val="28"/>
          <w:szCs w:val="28"/>
        </w:rPr>
        <w:t>前沿与交叉科学</w:t>
      </w:r>
      <w:r w:rsidRPr="00156DBB">
        <w:rPr>
          <w:rFonts w:ascii="华文新魏" w:eastAsia="华文新魏" w:hAnsi="lucida Grande" w:cs="宋体" w:hint="eastAsia"/>
          <w:color w:val="000000"/>
          <w:kern w:val="0"/>
          <w:sz w:val="28"/>
          <w:szCs w:val="28"/>
        </w:rPr>
        <w:t>研究院</w:t>
      </w:r>
      <w:r w:rsidR="005C042C" w:rsidRPr="005C042C">
        <w:rPr>
          <w:rFonts w:ascii="华文新魏" w:eastAsia="华文新魏" w:hAnsi="lucida Grande" w:cs="宋体"/>
          <w:color w:val="000000"/>
          <w:kern w:val="0"/>
          <w:sz w:val="28"/>
          <w:szCs w:val="28"/>
        </w:rPr>
        <w:t>Intelligence-X</w:t>
      </w:r>
    </w:p>
    <w:p w14:paraId="19DF3793" w14:textId="77777777" w:rsidR="00542E13" w:rsidRPr="00542E13" w:rsidRDefault="00542E13" w:rsidP="00542E13">
      <w:pPr>
        <w:widowControl/>
        <w:spacing w:line="360" w:lineRule="auto"/>
        <w:jc w:val="righ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 w:rsidRPr="00156DBB">
        <w:rPr>
          <w:rFonts w:ascii="Calibri" w:eastAsia="宋体" w:hAnsi="Calibri" w:cs="Calibri"/>
          <w:color w:val="000000"/>
          <w:kern w:val="0"/>
          <w:sz w:val="24"/>
          <w:szCs w:val="24"/>
        </w:rPr>
        <w:t>20</w:t>
      </w:r>
      <w:r w:rsidR="002E0A0A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20</w:t>
      </w:r>
      <w:r w:rsidRPr="00156DBB">
        <w:rPr>
          <w:rFonts w:cs="宋体" w:hint="eastAsia"/>
          <w:color w:val="000000"/>
          <w:kern w:val="0"/>
          <w:sz w:val="24"/>
          <w:szCs w:val="24"/>
        </w:rPr>
        <w:t>年</w:t>
      </w:r>
      <w:r w:rsidR="002E0A0A">
        <w:rPr>
          <w:rFonts w:cs="宋体" w:hint="eastAsia"/>
          <w:color w:val="000000"/>
          <w:kern w:val="0"/>
          <w:sz w:val="24"/>
          <w:szCs w:val="24"/>
        </w:rPr>
        <w:t>4</w:t>
      </w:r>
      <w:r w:rsidRPr="00156DBB">
        <w:rPr>
          <w:rFonts w:cs="宋体" w:hint="eastAsia"/>
          <w:color w:val="000000"/>
          <w:kern w:val="0"/>
          <w:sz w:val="24"/>
          <w:szCs w:val="24"/>
        </w:rPr>
        <w:t>月</w:t>
      </w:r>
    </w:p>
    <w:p w14:paraId="2363CC0F" w14:textId="77777777" w:rsidR="00542E13" w:rsidRPr="00542E13" w:rsidRDefault="00542E13" w:rsidP="00542E13">
      <w:pPr>
        <w:widowControl/>
        <w:spacing w:afterAutospacing="1"/>
        <w:jc w:val="left"/>
        <w:rPr>
          <w:rFonts w:ascii="lucida Grande" w:eastAsia="宋体" w:hAnsi="lucida Grande" w:cs="宋体" w:hint="eastAsia"/>
          <w:color w:val="000000"/>
          <w:kern w:val="0"/>
          <w:szCs w:val="21"/>
        </w:rPr>
      </w:pPr>
    </w:p>
    <w:sectPr w:rsidR="00542E13" w:rsidRPr="00542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469DE" w14:textId="77777777" w:rsidR="00B6713A" w:rsidRDefault="00B6713A" w:rsidP="00542E13">
      <w:r>
        <w:separator/>
      </w:r>
    </w:p>
  </w:endnote>
  <w:endnote w:type="continuationSeparator" w:id="0">
    <w:p w14:paraId="70ECE941" w14:textId="77777777" w:rsidR="00B6713A" w:rsidRDefault="00B6713A" w:rsidP="0054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3EBA" w14:textId="77777777" w:rsidR="00B6713A" w:rsidRDefault="00B6713A" w:rsidP="00542E13">
      <w:r>
        <w:separator/>
      </w:r>
    </w:p>
  </w:footnote>
  <w:footnote w:type="continuationSeparator" w:id="0">
    <w:p w14:paraId="5DEE282B" w14:textId="77777777" w:rsidR="00B6713A" w:rsidRDefault="00B6713A" w:rsidP="0054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40F"/>
    <w:multiLevelType w:val="hybridMultilevel"/>
    <w:tmpl w:val="F38837F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5263A4E"/>
    <w:multiLevelType w:val="multilevel"/>
    <w:tmpl w:val="65263A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712A18AD"/>
    <w:multiLevelType w:val="hybridMultilevel"/>
    <w:tmpl w:val="0C7E9516"/>
    <w:lvl w:ilvl="0" w:tplc="58BCB94C">
      <w:start w:val="1"/>
      <w:numFmt w:val="decimal"/>
      <w:lvlText w:val="（%1）"/>
      <w:lvlJc w:val="left"/>
      <w:pPr>
        <w:ind w:left="720" w:hanging="720"/>
      </w:pPr>
      <w:rPr>
        <w:rFonts w:ascii="Calibri" w:eastAsia="宋体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4C"/>
    <w:rsid w:val="000157D6"/>
    <w:rsid w:val="00016DC6"/>
    <w:rsid w:val="00020939"/>
    <w:rsid w:val="000209A8"/>
    <w:rsid w:val="000229A5"/>
    <w:rsid w:val="00036D47"/>
    <w:rsid w:val="00036EBB"/>
    <w:rsid w:val="00044F79"/>
    <w:rsid w:val="00050523"/>
    <w:rsid w:val="00053297"/>
    <w:rsid w:val="00055319"/>
    <w:rsid w:val="00057547"/>
    <w:rsid w:val="0006243E"/>
    <w:rsid w:val="00064B2E"/>
    <w:rsid w:val="00064C50"/>
    <w:rsid w:val="000651A5"/>
    <w:rsid w:val="00067893"/>
    <w:rsid w:val="00074D28"/>
    <w:rsid w:val="0007631A"/>
    <w:rsid w:val="0008103C"/>
    <w:rsid w:val="00081737"/>
    <w:rsid w:val="000821F9"/>
    <w:rsid w:val="00083DE7"/>
    <w:rsid w:val="0008673E"/>
    <w:rsid w:val="000A4321"/>
    <w:rsid w:val="000A506A"/>
    <w:rsid w:val="000A59C1"/>
    <w:rsid w:val="000C42DF"/>
    <w:rsid w:val="000D0102"/>
    <w:rsid w:val="000D2C77"/>
    <w:rsid w:val="000D6F96"/>
    <w:rsid w:val="000D7328"/>
    <w:rsid w:val="000E5D02"/>
    <w:rsid w:val="000E6EF2"/>
    <w:rsid w:val="000E72A9"/>
    <w:rsid w:val="00100A11"/>
    <w:rsid w:val="00101D15"/>
    <w:rsid w:val="0010451C"/>
    <w:rsid w:val="001139E6"/>
    <w:rsid w:val="00122B05"/>
    <w:rsid w:val="0013133B"/>
    <w:rsid w:val="001343BC"/>
    <w:rsid w:val="001434E7"/>
    <w:rsid w:val="00145FD2"/>
    <w:rsid w:val="001555F2"/>
    <w:rsid w:val="00156DBB"/>
    <w:rsid w:val="00165A31"/>
    <w:rsid w:val="0017060B"/>
    <w:rsid w:val="0017188C"/>
    <w:rsid w:val="00183802"/>
    <w:rsid w:val="00197B1C"/>
    <w:rsid w:val="001A0119"/>
    <w:rsid w:val="001A113C"/>
    <w:rsid w:val="001A4D59"/>
    <w:rsid w:val="001D3B54"/>
    <w:rsid w:val="001E1154"/>
    <w:rsid w:val="001E255A"/>
    <w:rsid w:val="001F3F50"/>
    <w:rsid w:val="00215380"/>
    <w:rsid w:val="00215790"/>
    <w:rsid w:val="00221915"/>
    <w:rsid w:val="00235F4C"/>
    <w:rsid w:val="00240937"/>
    <w:rsid w:val="00240B2B"/>
    <w:rsid w:val="00242E55"/>
    <w:rsid w:val="00244C3C"/>
    <w:rsid w:val="00246993"/>
    <w:rsid w:val="0025167D"/>
    <w:rsid w:val="002520D0"/>
    <w:rsid w:val="0025411A"/>
    <w:rsid w:val="0025617E"/>
    <w:rsid w:val="0025634B"/>
    <w:rsid w:val="00257AE6"/>
    <w:rsid w:val="00261E09"/>
    <w:rsid w:val="00282D42"/>
    <w:rsid w:val="002926AE"/>
    <w:rsid w:val="002A0FE9"/>
    <w:rsid w:val="002A79F5"/>
    <w:rsid w:val="002B02AF"/>
    <w:rsid w:val="002B60A7"/>
    <w:rsid w:val="002D60D8"/>
    <w:rsid w:val="002E049C"/>
    <w:rsid w:val="002E0A0A"/>
    <w:rsid w:val="002E0E2E"/>
    <w:rsid w:val="002E1BB5"/>
    <w:rsid w:val="002E606E"/>
    <w:rsid w:val="002F4318"/>
    <w:rsid w:val="002F7F8B"/>
    <w:rsid w:val="00300597"/>
    <w:rsid w:val="00304784"/>
    <w:rsid w:val="003051AF"/>
    <w:rsid w:val="00311B38"/>
    <w:rsid w:val="00324CA4"/>
    <w:rsid w:val="003365F9"/>
    <w:rsid w:val="003515A1"/>
    <w:rsid w:val="00364C69"/>
    <w:rsid w:val="00373A29"/>
    <w:rsid w:val="00377177"/>
    <w:rsid w:val="00380346"/>
    <w:rsid w:val="00381171"/>
    <w:rsid w:val="00384112"/>
    <w:rsid w:val="003849A3"/>
    <w:rsid w:val="00385772"/>
    <w:rsid w:val="00392471"/>
    <w:rsid w:val="00392EF8"/>
    <w:rsid w:val="00393496"/>
    <w:rsid w:val="003B3653"/>
    <w:rsid w:val="003B6FB7"/>
    <w:rsid w:val="003D0430"/>
    <w:rsid w:val="003D495E"/>
    <w:rsid w:val="003E095C"/>
    <w:rsid w:val="003E0AF5"/>
    <w:rsid w:val="003E3CDC"/>
    <w:rsid w:val="003E4EED"/>
    <w:rsid w:val="003E6B45"/>
    <w:rsid w:val="00413DC3"/>
    <w:rsid w:val="00414681"/>
    <w:rsid w:val="00415DA5"/>
    <w:rsid w:val="004163A4"/>
    <w:rsid w:val="00417E92"/>
    <w:rsid w:val="00420C9F"/>
    <w:rsid w:val="00432A7B"/>
    <w:rsid w:val="0044047A"/>
    <w:rsid w:val="00443FDE"/>
    <w:rsid w:val="00450D38"/>
    <w:rsid w:val="0045122E"/>
    <w:rsid w:val="004532B6"/>
    <w:rsid w:val="004532BB"/>
    <w:rsid w:val="00455F47"/>
    <w:rsid w:val="004569D3"/>
    <w:rsid w:val="00462EDA"/>
    <w:rsid w:val="00466718"/>
    <w:rsid w:val="004724F1"/>
    <w:rsid w:val="0047371C"/>
    <w:rsid w:val="0047543E"/>
    <w:rsid w:val="00476A08"/>
    <w:rsid w:val="00476A86"/>
    <w:rsid w:val="004800FA"/>
    <w:rsid w:val="00485BE1"/>
    <w:rsid w:val="0049022E"/>
    <w:rsid w:val="00496051"/>
    <w:rsid w:val="004A2E7E"/>
    <w:rsid w:val="004A42CE"/>
    <w:rsid w:val="004B037A"/>
    <w:rsid w:val="004B1987"/>
    <w:rsid w:val="004B5B06"/>
    <w:rsid w:val="004C4563"/>
    <w:rsid w:val="004D255D"/>
    <w:rsid w:val="004D5880"/>
    <w:rsid w:val="004D7162"/>
    <w:rsid w:val="004E5CCE"/>
    <w:rsid w:val="004F0039"/>
    <w:rsid w:val="004F6E03"/>
    <w:rsid w:val="00500E16"/>
    <w:rsid w:val="005060E8"/>
    <w:rsid w:val="00506F51"/>
    <w:rsid w:val="00512B8D"/>
    <w:rsid w:val="00512E20"/>
    <w:rsid w:val="005143A5"/>
    <w:rsid w:val="005202F9"/>
    <w:rsid w:val="00520B13"/>
    <w:rsid w:val="0053316C"/>
    <w:rsid w:val="005361CF"/>
    <w:rsid w:val="005378E0"/>
    <w:rsid w:val="00542E13"/>
    <w:rsid w:val="00543F93"/>
    <w:rsid w:val="00561DA4"/>
    <w:rsid w:val="00567787"/>
    <w:rsid w:val="00572560"/>
    <w:rsid w:val="0057369C"/>
    <w:rsid w:val="00574942"/>
    <w:rsid w:val="00585186"/>
    <w:rsid w:val="00586A66"/>
    <w:rsid w:val="00590BEE"/>
    <w:rsid w:val="00593C18"/>
    <w:rsid w:val="005A08DB"/>
    <w:rsid w:val="005A477D"/>
    <w:rsid w:val="005A7ECB"/>
    <w:rsid w:val="005B0617"/>
    <w:rsid w:val="005B1029"/>
    <w:rsid w:val="005C042C"/>
    <w:rsid w:val="005C21F9"/>
    <w:rsid w:val="005D337A"/>
    <w:rsid w:val="005D41F5"/>
    <w:rsid w:val="005E3102"/>
    <w:rsid w:val="006047D9"/>
    <w:rsid w:val="006065FC"/>
    <w:rsid w:val="0060676A"/>
    <w:rsid w:val="0061058A"/>
    <w:rsid w:val="00611A9D"/>
    <w:rsid w:val="00611E1E"/>
    <w:rsid w:val="00636EA7"/>
    <w:rsid w:val="00637476"/>
    <w:rsid w:val="00637709"/>
    <w:rsid w:val="00644777"/>
    <w:rsid w:val="00647094"/>
    <w:rsid w:val="00651BE8"/>
    <w:rsid w:val="00653319"/>
    <w:rsid w:val="0065369C"/>
    <w:rsid w:val="006556DC"/>
    <w:rsid w:val="00656A7E"/>
    <w:rsid w:val="00657259"/>
    <w:rsid w:val="00666701"/>
    <w:rsid w:val="0067085A"/>
    <w:rsid w:val="0067121E"/>
    <w:rsid w:val="006769F3"/>
    <w:rsid w:val="00676AE8"/>
    <w:rsid w:val="00676CAD"/>
    <w:rsid w:val="00684CDB"/>
    <w:rsid w:val="00691CF8"/>
    <w:rsid w:val="00694B38"/>
    <w:rsid w:val="00695EF3"/>
    <w:rsid w:val="006A2572"/>
    <w:rsid w:val="006A4214"/>
    <w:rsid w:val="006A6739"/>
    <w:rsid w:val="006B32D8"/>
    <w:rsid w:val="006C25E3"/>
    <w:rsid w:val="006C303A"/>
    <w:rsid w:val="006C3E64"/>
    <w:rsid w:val="006C42A6"/>
    <w:rsid w:val="006C63E3"/>
    <w:rsid w:val="006D7833"/>
    <w:rsid w:val="006E06FE"/>
    <w:rsid w:val="006E1594"/>
    <w:rsid w:val="006E3E59"/>
    <w:rsid w:val="006E7D62"/>
    <w:rsid w:val="006F4AE0"/>
    <w:rsid w:val="006F6DAD"/>
    <w:rsid w:val="00701F91"/>
    <w:rsid w:val="007020D9"/>
    <w:rsid w:val="00702F4F"/>
    <w:rsid w:val="00704C3D"/>
    <w:rsid w:val="007057EF"/>
    <w:rsid w:val="00714DA2"/>
    <w:rsid w:val="00716510"/>
    <w:rsid w:val="00725EA0"/>
    <w:rsid w:val="00725F5C"/>
    <w:rsid w:val="00733893"/>
    <w:rsid w:val="00733F41"/>
    <w:rsid w:val="007359D9"/>
    <w:rsid w:val="00740251"/>
    <w:rsid w:val="00743BC5"/>
    <w:rsid w:val="00745545"/>
    <w:rsid w:val="0075419F"/>
    <w:rsid w:val="00755992"/>
    <w:rsid w:val="0076046E"/>
    <w:rsid w:val="00764546"/>
    <w:rsid w:val="00764D39"/>
    <w:rsid w:val="00767FE8"/>
    <w:rsid w:val="00774FB4"/>
    <w:rsid w:val="007917B4"/>
    <w:rsid w:val="0079278C"/>
    <w:rsid w:val="007935DD"/>
    <w:rsid w:val="00794D93"/>
    <w:rsid w:val="00795BDC"/>
    <w:rsid w:val="0079652B"/>
    <w:rsid w:val="007A39D6"/>
    <w:rsid w:val="007A40C7"/>
    <w:rsid w:val="007B552F"/>
    <w:rsid w:val="007C020B"/>
    <w:rsid w:val="007C3040"/>
    <w:rsid w:val="007C6994"/>
    <w:rsid w:val="007D17CF"/>
    <w:rsid w:val="007E1CE9"/>
    <w:rsid w:val="007E3C71"/>
    <w:rsid w:val="007E5105"/>
    <w:rsid w:val="007E7F80"/>
    <w:rsid w:val="007F12AB"/>
    <w:rsid w:val="008071BB"/>
    <w:rsid w:val="0080750A"/>
    <w:rsid w:val="0081275F"/>
    <w:rsid w:val="00821BE1"/>
    <w:rsid w:val="008230CD"/>
    <w:rsid w:val="0082599F"/>
    <w:rsid w:val="00833493"/>
    <w:rsid w:val="00837920"/>
    <w:rsid w:val="00847E62"/>
    <w:rsid w:val="00854271"/>
    <w:rsid w:val="0085702B"/>
    <w:rsid w:val="00857183"/>
    <w:rsid w:val="00866963"/>
    <w:rsid w:val="008752BF"/>
    <w:rsid w:val="0088497C"/>
    <w:rsid w:val="00890BCF"/>
    <w:rsid w:val="008913A0"/>
    <w:rsid w:val="008A37AB"/>
    <w:rsid w:val="008B1BC4"/>
    <w:rsid w:val="008D0C5D"/>
    <w:rsid w:val="008D1B62"/>
    <w:rsid w:val="008D781C"/>
    <w:rsid w:val="008E58E1"/>
    <w:rsid w:val="008E784E"/>
    <w:rsid w:val="008F0A5C"/>
    <w:rsid w:val="008F3509"/>
    <w:rsid w:val="008F796A"/>
    <w:rsid w:val="009002EA"/>
    <w:rsid w:val="00901744"/>
    <w:rsid w:val="00906C87"/>
    <w:rsid w:val="00912C40"/>
    <w:rsid w:val="00921DE1"/>
    <w:rsid w:val="00925967"/>
    <w:rsid w:val="0093269A"/>
    <w:rsid w:val="00940405"/>
    <w:rsid w:val="00952610"/>
    <w:rsid w:val="00954B63"/>
    <w:rsid w:val="00955A58"/>
    <w:rsid w:val="00957A2C"/>
    <w:rsid w:val="009709A0"/>
    <w:rsid w:val="00971888"/>
    <w:rsid w:val="00976300"/>
    <w:rsid w:val="00977D98"/>
    <w:rsid w:val="0098382D"/>
    <w:rsid w:val="009939CA"/>
    <w:rsid w:val="00993F75"/>
    <w:rsid w:val="009A0D49"/>
    <w:rsid w:val="009A175D"/>
    <w:rsid w:val="009A2364"/>
    <w:rsid w:val="009A4499"/>
    <w:rsid w:val="009B63C9"/>
    <w:rsid w:val="009C349D"/>
    <w:rsid w:val="009C6D43"/>
    <w:rsid w:val="009C7850"/>
    <w:rsid w:val="009D06B9"/>
    <w:rsid w:val="009E4B3E"/>
    <w:rsid w:val="009E6BB7"/>
    <w:rsid w:val="009F550B"/>
    <w:rsid w:val="009F57AA"/>
    <w:rsid w:val="00A118D0"/>
    <w:rsid w:val="00A225D1"/>
    <w:rsid w:val="00A23E2E"/>
    <w:rsid w:val="00A23FAD"/>
    <w:rsid w:val="00A2411F"/>
    <w:rsid w:val="00A26E19"/>
    <w:rsid w:val="00A31C2E"/>
    <w:rsid w:val="00A35CB7"/>
    <w:rsid w:val="00A523CE"/>
    <w:rsid w:val="00A67BF1"/>
    <w:rsid w:val="00A706C9"/>
    <w:rsid w:val="00A71B45"/>
    <w:rsid w:val="00A763A7"/>
    <w:rsid w:val="00A76666"/>
    <w:rsid w:val="00A809A7"/>
    <w:rsid w:val="00A82D10"/>
    <w:rsid w:val="00A85956"/>
    <w:rsid w:val="00A93810"/>
    <w:rsid w:val="00A9587C"/>
    <w:rsid w:val="00A976E3"/>
    <w:rsid w:val="00AA1B2C"/>
    <w:rsid w:val="00AA62C2"/>
    <w:rsid w:val="00AC0725"/>
    <w:rsid w:val="00AC1A4F"/>
    <w:rsid w:val="00AC3023"/>
    <w:rsid w:val="00AC61C0"/>
    <w:rsid w:val="00AC719D"/>
    <w:rsid w:val="00AD7199"/>
    <w:rsid w:val="00AE2D6C"/>
    <w:rsid w:val="00AE7946"/>
    <w:rsid w:val="00AE7DCB"/>
    <w:rsid w:val="00AF606B"/>
    <w:rsid w:val="00AF6AA8"/>
    <w:rsid w:val="00B02C83"/>
    <w:rsid w:val="00B05AF6"/>
    <w:rsid w:val="00B10CE4"/>
    <w:rsid w:val="00B14629"/>
    <w:rsid w:val="00B1496C"/>
    <w:rsid w:val="00B27E61"/>
    <w:rsid w:val="00B322A1"/>
    <w:rsid w:val="00B34282"/>
    <w:rsid w:val="00B45984"/>
    <w:rsid w:val="00B46D6B"/>
    <w:rsid w:val="00B50DDD"/>
    <w:rsid w:val="00B5566D"/>
    <w:rsid w:val="00B61CB2"/>
    <w:rsid w:val="00B62BB7"/>
    <w:rsid w:val="00B62ED2"/>
    <w:rsid w:val="00B66FB4"/>
    <w:rsid w:val="00B6713A"/>
    <w:rsid w:val="00B71C1A"/>
    <w:rsid w:val="00B8247E"/>
    <w:rsid w:val="00B82854"/>
    <w:rsid w:val="00B84B16"/>
    <w:rsid w:val="00B87F44"/>
    <w:rsid w:val="00BB0570"/>
    <w:rsid w:val="00BB11D2"/>
    <w:rsid w:val="00BB339B"/>
    <w:rsid w:val="00BB383E"/>
    <w:rsid w:val="00BB5395"/>
    <w:rsid w:val="00BE3BF9"/>
    <w:rsid w:val="00BE49B1"/>
    <w:rsid w:val="00BE6CEC"/>
    <w:rsid w:val="00BE7386"/>
    <w:rsid w:val="00BF2401"/>
    <w:rsid w:val="00BF5BC6"/>
    <w:rsid w:val="00BF7361"/>
    <w:rsid w:val="00C02570"/>
    <w:rsid w:val="00C07159"/>
    <w:rsid w:val="00C1389A"/>
    <w:rsid w:val="00C20450"/>
    <w:rsid w:val="00C235AF"/>
    <w:rsid w:val="00C27D58"/>
    <w:rsid w:val="00C456F1"/>
    <w:rsid w:val="00C463BF"/>
    <w:rsid w:val="00C5160E"/>
    <w:rsid w:val="00C53AA6"/>
    <w:rsid w:val="00C55FC6"/>
    <w:rsid w:val="00C57045"/>
    <w:rsid w:val="00C61E32"/>
    <w:rsid w:val="00C6360C"/>
    <w:rsid w:val="00C63678"/>
    <w:rsid w:val="00C63BE0"/>
    <w:rsid w:val="00C63C73"/>
    <w:rsid w:val="00C64202"/>
    <w:rsid w:val="00C75BC9"/>
    <w:rsid w:val="00C77E9C"/>
    <w:rsid w:val="00C84B2E"/>
    <w:rsid w:val="00C86BA5"/>
    <w:rsid w:val="00C91A8C"/>
    <w:rsid w:val="00C9355E"/>
    <w:rsid w:val="00CA7466"/>
    <w:rsid w:val="00CB0C23"/>
    <w:rsid w:val="00CB29E2"/>
    <w:rsid w:val="00CC714D"/>
    <w:rsid w:val="00CC7E6E"/>
    <w:rsid w:val="00CD028D"/>
    <w:rsid w:val="00CD5EA1"/>
    <w:rsid w:val="00CE40BA"/>
    <w:rsid w:val="00CE5113"/>
    <w:rsid w:val="00CF2936"/>
    <w:rsid w:val="00CF7341"/>
    <w:rsid w:val="00D02FB8"/>
    <w:rsid w:val="00D14FE7"/>
    <w:rsid w:val="00D1611D"/>
    <w:rsid w:val="00D30246"/>
    <w:rsid w:val="00D42BD5"/>
    <w:rsid w:val="00D4499D"/>
    <w:rsid w:val="00D47913"/>
    <w:rsid w:val="00D51200"/>
    <w:rsid w:val="00D57C8C"/>
    <w:rsid w:val="00D615D7"/>
    <w:rsid w:val="00D9429D"/>
    <w:rsid w:val="00DA1254"/>
    <w:rsid w:val="00DC1024"/>
    <w:rsid w:val="00DC4968"/>
    <w:rsid w:val="00DC4EB0"/>
    <w:rsid w:val="00DC5F12"/>
    <w:rsid w:val="00DD5DC6"/>
    <w:rsid w:val="00DD6847"/>
    <w:rsid w:val="00DD7238"/>
    <w:rsid w:val="00DE06BC"/>
    <w:rsid w:val="00DE438A"/>
    <w:rsid w:val="00DF0734"/>
    <w:rsid w:val="00DF1E22"/>
    <w:rsid w:val="00DF6807"/>
    <w:rsid w:val="00DF6A6E"/>
    <w:rsid w:val="00DF71C6"/>
    <w:rsid w:val="00DF7794"/>
    <w:rsid w:val="00E05842"/>
    <w:rsid w:val="00E10922"/>
    <w:rsid w:val="00E11A22"/>
    <w:rsid w:val="00E11F9C"/>
    <w:rsid w:val="00E177B6"/>
    <w:rsid w:val="00E2160A"/>
    <w:rsid w:val="00E23B42"/>
    <w:rsid w:val="00E26D54"/>
    <w:rsid w:val="00E27D01"/>
    <w:rsid w:val="00E333AC"/>
    <w:rsid w:val="00E358F0"/>
    <w:rsid w:val="00E40EA0"/>
    <w:rsid w:val="00E46D3B"/>
    <w:rsid w:val="00E47A47"/>
    <w:rsid w:val="00E52C3C"/>
    <w:rsid w:val="00E539E6"/>
    <w:rsid w:val="00E54435"/>
    <w:rsid w:val="00E556CF"/>
    <w:rsid w:val="00E55BC7"/>
    <w:rsid w:val="00E564C4"/>
    <w:rsid w:val="00E57E57"/>
    <w:rsid w:val="00E61CC7"/>
    <w:rsid w:val="00E62C0B"/>
    <w:rsid w:val="00E74C4A"/>
    <w:rsid w:val="00E74F2B"/>
    <w:rsid w:val="00E76395"/>
    <w:rsid w:val="00E8105B"/>
    <w:rsid w:val="00E84047"/>
    <w:rsid w:val="00E86423"/>
    <w:rsid w:val="00E868DE"/>
    <w:rsid w:val="00E90504"/>
    <w:rsid w:val="00E94089"/>
    <w:rsid w:val="00EA10A8"/>
    <w:rsid w:val="00EA10F6"/>
    <w:rsid w:val="00EA7560"/>
    <w:rsid w:val="00EB5696"/>
    <w:rsid w:val="00EB7237"/>
    <w:rsid w:val="00EC2AFF"/>
    <w:rsid w:val="00EC4CDA"/>
    <w:rsid w:val="00EC6FB8"/>
    <w:rsid w:val="00ED0D77"/>
    <w:rsid w:val="00ED1447"/>
    <w:rsid w:val="00EE3548"/>
    <w:rsid w:val="00EE5B5A"/>
    <w:rsid w:val="00EE7834"/>
    <w:rsid w:val="00EF0BA1"/>
    <w:rsid w:val="00F056C5"/>
    <w:rsid w:val="00F2200B"/>
    <w:rsid w:val="00F26EEC"/>
    <w:rsid w:val="00F3064B"/>
    <w:rsid w:val="00F307E8"/>
    <w:rsid w:val="00F31870"/>
    <w:rsid w:val="00F358F7"/>
    <w:rsid w:val="00F35FD6"/>
    <w:rsid w:val="00F5109F"/>
    <w:rsid w:val="00F53741"/>
    <w:rsid w:val="00F54F93"/>
    <w:rsid w:val="00F56D3F"/>
    <w:rsid w:val="00F57931"/>
    <w:rsid w:val="00F60A7E"/>
    <w:rsid w:val="00F65607"/>
    <w:rsid w:val="00F666AB"/>
    <w:rsid w:val="00F67C26"/>
    <w:rsid w:val="00F71A01"/>
    <w:rsid w:val="00F745E3"/>
    <w:rsid w:val="00F75FE3"/>
    <w:rsid w:val="00F773E5"/>
    <w:rsid w:val="00F81032"/>
    <w:rsid w:val="00F906DE"/>
    <w:rsid w:val="00F93D7D"/>
    <w:rsid w:val="00FA528A"/>
    <w:rsid w:val="00FB403A"/>
    <w:rsid w:val="00FB404B"/>
    <w:rsid w:val="00FC0DB8"/>
    <w:rsid w:val="00FC1633"/>
    <w:rsid w:val="00FC18BD"/>
    <w:rsid w:val="00FC25AA"/>
    <w:rsid w:val="00FC30C4"/>
    <w:rsid w:val="00FD02DA"/>
    <w:rsid w:val="00FD058B"/>
    <w:rsid w:val="00FD4C94"/>
    <w:rsid w:val="00FE530F"/>
    <w:rsid w:val="00FE7864"/>
    <w:rsid w:val="00FF0B64"/>
    <w:rsid w:val="00FF15C9"/>
    <w:rsid w:val="00FF231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AD8599"/>
  <w15:chartTrackingRefBased/>
  <w15:docId w15:val="{DAFFA930-D7EF-4AFF-8985-E084BC46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E13"/>
    <w:rPr>
      <w:sz w:val="18"/>
      <w:szCs w:val="18"/>
    </w:rPr>
  </w:style>
  <w:style w:type="paragraph" w:styleId="a7">
    <w:name w:val="List Paragraph"/>
    <w:basedOn w:val="a"/>
    <w:uiPriority w:val="34"/>
    <w:qFormat/>
    <w:rsid w:val="00FB404B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16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F7F8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49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E0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03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huihuisun</dc:creator>
  <cp:keywords/>
  <dc:description/>
  <cp:lastModifiedBy>huihuisun</cp:lastModifiedBy>
  <cp:revision>29</cp:revision>
  <dcterms:created xsi:type="dcterms:W3CDTF">2020-04-26T11:10:00Z</dcterms:created>
  <dcterms:modified xsi:type="dcterms:W3CDTF">2020-04-28T02:40:00Z</dcterms:modified>
</cp:coreProperties>
</file>